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F0" w:rsidRPr="00765A3C" w:rsidRDefault="00A64D35">
      <w:pPr>
        <w:pStyle w:val="1"/>
        <w:jc w:val="center"/>
        <w:rPr>
          <w:rFonts w:ascii="標楷體" w:eastAsia="標楷體" w:hAnsi="標楷體"/>
          <w:color w:val="auto"/>
        </w:rPr>
      </w:pPr>
      <w:bookmarkStart w:id="0" w:name="_t6yjhkux3n7s" w:colFirst="0" w:colLast="0"/>
      <w:bookmarkStart w:id="1" w:name="_GoBack"/>
      <w:bookmarkEnd w:id="0"/>
      <w:bookmarkEnd w:id="1"/>
      <w:r w:rsidRPr="00765A3C">
        <w:rPr>
          <w:rFonts w:ascii="標楷體" w:eastAsia="標楷體" w:hAnsi="標楷體" w:cs="Arial Unicode MS"/>
          <w:color w:val="auto"/>
        </w:rPr>
        <w:t>第60屆世界童軍空中大會民生社區站活動計畫</w:t>
      </w:r>
      <w:r w:rsidR="00765A3C" w:rsidRPr="00765A3C">
        <w:rPr>
          <w:rFonts w:ascii="標楷體" w:eastAsia="標楷體" w:hAnsi="標楷體" w:cs="Arial Unicode MS" w:hint="eastAsia"/>
          <w:color w:val="auto"/>
        </w:rPr>
        <w:t>(草案)</w:t>
      </w:r>
    </w:p>
    <w:p w:rsidR="00645AF0" w:rsidRPr="00765A3C" w:rsidRDefault="00A64D35">
      <w:pPr>
        <w:numPr>
          <w:ilvl w:val="0"/>
          <w:numId w:val="2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依據：中華民國童軍總會及世界童軍總部活動通報。</w:t>
      </w:r>
    </w:p>
    <w:p w:rsidR="00645AF0" w:rsidRPr="00765A3C" w:rsidRDefault="00A64D35">
      <w:pPr>
        <w:numPr>
          <w:ilvl w:val="0"/>
          <w:numId w:val="2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活動目的：</w:t>
      </w:r>
      <w:r w:rsidRPr="00765A3C">
        <w:rPr>
          <w:rFonts w:ascii="標楷體" w:eastAsia="標楷體" w:hAnsi="標楷體" w:cs="PMingLiu"/>
          <w:color w:val="auto"/>
        </w:rPr>
        <w:br/>
        <w:t>學習無線電、網路操作方式及禮儀，了解合法、有禮的通訊方式。培養伙伴對無線電活動與電腦網際網路資訊之愛好。</w:t>
      </w:r>
      <w:r w:rsidRPr="00765A3C">
        <w:rPr>
          <w:rFonts w:ascii="標楷體" w:eastAsia="標楷體" w:hAnsi="標楷體" w:cs="PMingLiu"/>
          <w:color w:val="auto"/>
        </w:rPr>
        <w:br/>
        <w:t>藉由無線電及網路通訊，增進國際友誼，認識各國風情。</w:t>
      </w:r>
    </w:p>
    <w:p w:rsidR="00645AF0" w:rsidRPr="00765A3C" w:rsidRDefault="00A64D35">
      <w:pPr>
        <w:numPr>
          <w:ilvl w:val="0"/>
          <w:numId w:val="2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指導單位：中華民國童軍總會、臺北市童軍會。</w:t>
      </w:r>
    </w:p>
    <w:p w:rsidR="00645AF0" w:rsidRPr="00765A3C" w:rsidRDefault="00A64D35">
      <w:pPr>
        <w:numPr>
          <w:ilvl w:val="0"/>
          <w:numId w:val="2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主辦單位：臺北市聯合社區童軍團、臺北市松山區民族國民小學</w:t>
      </w:r>
    </w:p>
    <w:p w:rsidR="00645AF0" w:rsidRPr="00765A3C" w:rsidRDefault="00A64D35">
      <w:pPr>
        <w:numPr>
          <w:ilvl w:val="0"/>
          <w:numId w:val="2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協辦單位：協和祐德高中童軍團</w:t>
      </w:r>
    </w:p>
    <w:p w:rsidR="00645AF0" w:rsidRPr="00765A3C" w:rsidRDefault="00A64D35">
      <w:pPr>
        <w:numPr>
          <w:ilvl w:val="0"/>
          <w:numId w:val="2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參加對象：</w:t>
      </w:r>
      <w:r w:rsidRPr="00765A3C">
        <w:rPr>
          <w:rFonts w:ascii="標楷體" w:eastAsia="標楷體" w:hAnsi="標楷體" w:cs="PMingLiu"/>
          <w:color w:val="auto"/>
        </w:rPr>
        <w:br/>
        <w:t>＊聯合社區童軍團團員、服務員、家長(請參加第三梯次)</w:t>
      </w:r>
      <w:r w:rsidRPr="00765A3C">
        <w:rPr>
          <w:rFonts w:ascii="標楷體" w:eastAsia="標楷體" w:hAnsi="標楷體" w:cs="PMingLiu"/>
          <w:color w:val="auto"/>
        </w:rPr>
        <w:br/>
        <w:t>＊民族國小學生(請參加第三梯次)</w:t>
      </w:r>
      <w:r w:rsidRPr="00765A3C">
        <w:rPr>
          <w:rFonts w:ascii="標楷體" w:eastAsia="標楷體" w:hAnsi="標楷體" w:cs="PMingLiu"/>
          <w:color w:val="auto"/>
        </w:rPr>
        <w:br/>
        <w:t>＊本市各童軍團或女童軍團團員</w:t>
      </w:r>
      <w:r w:rsidRPr="00765A3C">
        <w:rPr>
          <w:rFonts w:ascii="標楷體" w:eastAsia="標楷體" w:hAnsi="標楷體" w:cs="PMingLiu"/>
          <w:color w:val="auto"/>
        </w:rPr>
        <w:br/>
        <w:t xml:space="preserve"> 預計</w:t>
      </w:r>
      <w:r w:rsidR="00765A3C" w:rsidRPr="00765A3C">
        <w:rPr>
          <w:rFonts w:ascii="標楷體" w:eastAsia="標楷體" w:hAnsi="標楷體" w:cs="PMingLiu"/>
          <w:color w:val="auto"/>
        </w:rPr>
        <w:t>24</w:t>
      </w:r>
      <w:r w:rsidRPr="00765A3C">
        <w:rPr>
          <w:rFonts w:ascii="標楷體" w:eastAsia="標楷體" w:hAnsi="標楷體" w:cs="PMingLiu"/>
          <w:color w:val="auto"/>
        </w:rPr>
        <w:t>0人</w:t>
      </w:r>
    </w:p>
    <w:p w:rsidR="00645AF0" w:rsidRPr="00765A3C" w:rsidRDefault="00A64D35">
      <w:pPr>
        <w:numPr>
          <w:ilvl w:val="0"/>
          <w:numId w:val="2"/>
        </w:numPr>
        <w:contextualSpacing/>
        <w:rPr>
          <w:rFonts w:ascii="標楷體" w:eastAsia="標楷體" w:hAnsi="標楷體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活動時間：106年10月21日上午10:00至106年10月21日下午17:00</w:t>
      </w:r>
      <w:r w:rsidRPr="00765A3C">
        <w:rPr>
          <w:rFonts w:ascii="標楷體" w:eastAsia="標楷體" w:hAnsi="標楷體" w:cs="PMingLiu"/>
          <w:color w:val="auto"/>
        </w:rPr>
        <w:br/>
        <w:t xml:space="preserve">　　　　　(08:30~10:00為工作人員準備時間</w:t>
      </w:r>
      <w:r w:rsidR="00765A3C">
        <w:rPr>
          <w:rFonts w:ascii="標楷體" w:eastAsia="標楷體" w:hAnsi="標楷體" w:cs="PMingLiu"/>
          <w:color w:val="auto"/>
        </w:rPr>
        <w:t>)</w:t>
      </w:r>
      <w:r w:rsidR="00765A3C">
        <w:rPr>
          <w:rFonts w:ascii="標楷體" w:eastAsia="標楷體" w:hAnsi="標楷體" w:cs="PMingLiu"/>
          <w:color w:val="auto"/>
        </w:rPr>
        <w:br/>
        <w:t xml:space="preserve">          </w:t>
      </w:r>
      <w:r w:rsidRPr="00765A3C">
        <w:rPr>
          <w:rFonts w:ascii="標楷體" w:eastAsia="標楷體" w:hAnsi="標楷體" w:cs="PMingLiu"/>
          <w:color w:val="auto"/>
        </w:rPr>
        <w:t>分10:00~12:00、13:00~15:00、14:30~16:30三梯次，每梯次預定80人</w:t>
      </w:r>
    </w:p>
    <w:p w:rsidR="00645AF0" w:rsidRPr="00765A3C" w:rsidRDefault="00A64D35">
      <w:pPr>
        <w:numPr>
          <w:ilvl w:val="0"/>
          <w:numId w:val="2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活動地點：臺北市松山區民族國小(臺北市松山區民生東路四段97巷7號)</w:t>
      </w:r>
    </w:p>
    <w:p w:rsidR="00645AF0" w:rsidRPr="00765A3C" w:rsidRDefault="00A64D35">
      <w:pPr>
        <w:numPr>
          <w:ilvl w:val="0"/>
          <w:numId w:val="2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活動內容：</w:t>
      </w:r>
    </w:p>
    <w:p w:rsidR="00645AF0" w:rsidRPr="00765A3C" w:rsidRDefault="00A64D35">
      <w:pPr>
        <w:numPr>
          <w:ilvl w:val="1"/>
          <w:numId w:val="1"/>
        </w:numPr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以愛麗絲夢遊仙境為背景，透過探索不同地方，一步一步揭開仙境的秘密，在重重難關中學習各式各樣不同的通訊方法</w:t>
      </w:r>
    </w:p>
    <w:p w:rsidR="00645AF0" w:rsidRPr="00765A3C" w:rsidRDefault="00A64D35">
      <w:pPr>
        <w:numPr>
          <w:ilvl w:val="1"/>
          <w:numId w:val="1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過關標準依年齡分為三級：</w:t>
      </w:r>
    </w:p>
    <w:p w:rsidR="00645AF0" w:rsidRPr="00765A3C" w:rsidRDefault="00A64D35">
      <w:pPr>
        <w:numPr>
          <w:ilvl w:val="2"/>
          <w:numId w:val="1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體驗組：稚齡童軍、小小女童軍、幼兒園大班到國小二年級。美名參加者需有家長1人陪同參加。</w:t>
      </w:r>
    </w:p>
    <w:p w:rsidR="00645AF0" w:rsidRPr="00765A3C" w:rsidRDefault="00A64D35">
      <w:pPr>
        <w:numPr>
          <w:ilvl w:val="2"/>
          <w:numId w:val="1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冒險組：幼童軍、幼女童軍、三年級到六年級</w:t>
      </w:r>
    </w:p>
    <w:p w:rsidR="00645AF0" w:rsidRPr="00765A3C" w:rsidRDefault="00A64D35">
      <w:pPr>
        <w:numPr>
          <w:ilvl w:val="2"/>
          <w:numId w:val="1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挑戰組：童軍、女童軍、六年級以上</w:t>
      </w:r>
    </w:p>
    <w:p w:rsidR="00645AF0" w:rsidRPr="00765A3C" w:rsidRDefault="00A64D35">
      <w:pPr>
        <w:numPr>
          <w:ilvl w:val="0"/>
          <w:numId w:val="2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工作委員會：</w:t>
      </w:r>
    </w:p>
    <w:p w:rsidR="00645AF0" w:rsidRPr="00765A3C" w:rsidRDefault="00A64D35">
      <w:pPr>
        <w:numPr>
          <w:ilvl w:val="1"/>
          <w:numId w:val="2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成員名單</w:t>
      </w:r>
      <w:r w:rsidRPr="00765A3C">
        <w:rPr>
          <w:rFonts w:ascii="標楷體" w:eastAsia="標楷體" w:hAnsi="標楷體" w:cs="PMingLiu"/>
          <w:color w:val="auto"/>
        </w:rPr>
        <w:br/>
        <w:t>主席：黃耀農 校長</w:t>
      </w:r>
      <w:r w:rsidRPr="00765A3C">
        <w:rPr>
          <w:rFonts w:ascii="標楷體" w:eastAsia="標楷體" w:hAnsi="標楷體" w:cs="PMingLiu"/>
          <w:color w:val="auto"/>
        </w:rPr>
        <w:br/>
        <w:t>副主席：陳怡良 總團長</w:t>
      </w:r>
      <w:r w:rsidRPr="00765A3C">
        <w:rPr>
          <w:rFonts w:ascii="標楷體" w:eastAsia="標楷體" w:hAnsi="標楷體" w:cs="PMingLiu"/>
          <w:color w:val="auto"/>
        </w:rPr>
        <w:br/>
        <w:t>執行長：曹照宗</w:t>
      </w:r>
      <w:r w:rsidRPr="00765A3C">
        <w:rPr>
          <w:rFonts w:ascii="標楷體" w:eastAsia="標楷體" w:hAnsi="標楷體" w:cs="PMingLiu"/>
          <w:color w:val="auto"/>
        </w:rPr>
        <w:br/>
        <w:t>無線電台長：BV2IH林正雄</w:t>
      </w:r>
      <w:r w:rsidRPr="00765A3C">
        <w:rPr>
          <w:rFonts w:ascii="標楷體" w:eastAsia="標楷體" w:hAnsi="標楷體" w:cs="PMingLiu"/>
          <w:color w:val="auto"/>
        </w:rPr>
        <w:br/>
        <w:t>電台組：BU2DE洪愷澤</w:t>
      </w:r>
      <w:r w:rsidRPr="00765A3C">
        <w:rPr>
          <w:rFonts w:ascii="標楷體" w:eastAsia="標楷體" w:hAnsi="標楷體" w:cs="PMingLiu"/>
          <w:color w:val="auto"/>
        </w:rPr>
        <w:br/>
        <w:t>行政組：</w:t>
      </w:r>
      <w:r w:rsidRPr="00765A3C">
        <w:rPr>
          <w:rFonts w:ascii="標楷體" w:eastAsia="標楷體" w:hAnsi="標楷體" w:cs="PMingLiu"/>
          <w:color w:val="auto"/>
        </w:rPr>
        <w:br/>
        <w:t>場地組：</w:t>
      </w:r>
      <w:r w:rsidRPr="00765A3C">
        <w:rPr>
          <w:rFonts w:ascii="標楷體" w:eastAsia="標楷體" w:hAnsi="標楷體" w:cs="PMingLiu"/>
          <w:color w:val="auto"/>
          <w:highlight w:val="white"/>
        </w:rPr>
        <w:t>黃致萍 組長、陳怡雯 組長</w:t>
      </w:r>
      <w:r w:rsidRPr="00765A3C">
        <w:rPr>
          <w:rFonts w:ascii="標楷體" w:eastAsia="標楷體" w:hAnsi="標楷體" w:cs="PMingLiu"/>
          <w:color w:val="auto"/>
          <w:highlight w:val="white"/>
        </w:rPr>
        <w:br/>
        <w:t>人力管理組：林聖竣</w:t>
      </w:r>
      <w:r w:rsidRPr="00765A3C">
        <w:rPr>
          <w:rFonts w:ascii="標楷體" w:eastAsia="標楷體" w:hAnsi="標楷體" w:cs="PMingLiu"/>
          <w:color w:val="auto"/>
          <w:highlight w:val="white"/>
        </w:rPr>
        <w:br/>
        <w:t>活動規劃組：金錚一、林宥成</w:t>
      </w:r>
      <w:r w:rsidRPr="00765A3C">
        <w:rPr>
          <w:rFonts w:ascii="標楷體" w:eastAsia="標楷體" w:hAnsi="標楷體" w:cs="PMingLiu"/>
          <w:color w:val="auto"/>
          <w:highlight w:val="white"/>
        </w:rPr>
        <w:br/>
        <w:t>行銷宣傳組：王靖超</w:t>
      </w:r>
      <w:r w:rsidRPr="00765A3C">
        <w:rPr>
          <w:rFonts w:ascii="標楷體" w:eastAsia="標楷體" w:hAnsi="標楷體" w:cs="PMingLiu"/>
          <w:color w:val="auto"/>
          <w:highlight w:val="white"/>
        </w:rPr>
        <w:br/>
        <w:t>美術設計組：魏筠亞</w:t>
      </w:r>
      <w:r w:rsidRPr="00765A3C">
        <w:rPr>
          <w:rFonts w:ascii="標楷體" w:eastAsia="標楷體" w:hAnsi="標楷體" w:cs="PMingLiu"/>
          <w:color w:val="auto"/>
          <w:highlight w:val="white"/>
        </w:rPr>
        <w:br/>
        <w:t>活動組：大安國小服務員數人(待確認需求人數後邀請)</w:t>
      </w:r>
      <w:r w:rsidRPr="00765A3C">
        <w:rPr>
          <w:rFonts w:ascii="標楷體" w:eastAsia="標楷體" w:hAnsi="標楷體" w:cs="PMingLiu"/>
          <w:color w:val="auto"/>
          <w:highlight w:val="white"/>
        </w:rPr>
        <w:br/>
        <w:t>事務組：</w:t>
      </w:r>
    </w:p>
    <w:p w:rsidR="00645AF0" w:rsidRPr="00765A3C" w:rsidRDefault="00A64D35">
      <w:pPr>
        <w:numPr>
          <w:ilvl w:val="1"/>
          <w:numId w:val="2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職掌</w:t>
      </w:r>
      <w:r w:rsidRPr="00765A3C">
        <w:rPr>
          <w:rFonts w:ascii="標楷體" w:eastAsia="標楷體" w:hAnsi="標楷體" w:cs="PMingLiu"/>
          <w:color w:val="auto"/>
        </w:rPr>
        <w:br/>
        <w:t>主席：</w:t>
      </w:r>
      <w:r w:rsidRPr="00765A3C">
        <w:rPr>
          <w:rFonts w:ascii="標楷體" w:eastAsia="標楷體" w:hAnsi="標楷體" w:cs="PMingLiu"/>
          <w:color w:val="auto"/>
          <w:sz w:val="24"/>
          <w:szCs w:val="24"/>
        </w:rPr>
        <w:t>負責督導綜理本站空中大會活動全盤事宜。</w:t>
      </w:r>
      <w:r w:rsidRPr="00765A3C">
        <w:rPr>
          <w:rFonts w:ascii="標楷體" w:eastAsia="標楷體" w:hAnsi="標楷體" w:cs="PMingLiu"/>
          <w:color w:val="auto"/>
        </w:rPr>
        <w:br/>
      </w:r>
      <w:r w:rsidRPr="00765A3C">
        <w:rPr>
          <w:rFonts w:ascii="標楷體" w:eastAsia="標楷體" w:hAnsi="標楷體" w:cs="PMingLiu"/>
          <w:color w:val="auto"/>
        </w:rPr>
        <w:lastRenderedPageBreak/>
        <w:t>副主席：協助主席</w:t>
      </w:r>
      <w:r w:rsidRPr="00765A3C">
        <w:rPr>
          <w:rFonts w:ascii="標楷體" w:eastAsia="標楷體" w:hAnsi="標楷體" w:cs="PMingLiu"/>
          <w:color w:val="auto"/>
          <w:sz w:val="24"/>
          <w:szCs w:val="24"/>
        </w:rPr>
        <w:t>綜理本站空中大會活動事宜。</w:t>
      </w:r>
      <w:r w:rsidRPr="00765A3C">
        <w:rPr>
          <w:rFonts w:ascii="標楷體" w:eastAsia="標楷體" w:hAnsi="標楷體" w:cs="PMingLiu"/>
          <w:color w:val="auto"/>
        </w:rPr>
        <w:br/>
        <w:t>執行長：</w:t>
      </w:r>
      <w:r w:rsidRPr="00765A3C">
        <w:rPr>
          <w:rFonts w:ascii="標楷體" w:eastAsia="標楷體" w:hAnsi="標楷體" w:cs="PMingLiu"/>
          <w:color w:val="auto"/>
          <w:sz w:val="24"/>
          <w:szCs w:val="24"/>
        </w:rPr>
        <w:t>負責策劃承辦本站空中大會活動有關事宜。</w:t>
      </w:r>
      <w:r w:rsidRPr="00765A3C">
        <w:rPr>
          <w:rFonts w:ascii="標楷體" w:eastAsia="標楷體" w:hAnsi="標楷體" w:cs="PMingLiu"/>
          <w:color w:val="auto"/>
        </w:rPr>
        <w:br/>
        <w:t>無線電台長：</w:t>
      </w:r>
      <w:r w:rsidRPr="00765A3C">
        <w:rPr>
          <w:rFonts w:ascii="標楷體" w:eastAsia="標楷體" w:hAnsi="標楷體" w:cs="PMingLiu"/>
          <w:color w:val="auto"/>
          <w:sz w:val="24"/>
          <w:szCs w:val="24"/>
        </w:rPr>
        <w:t>負責協調、辦理無線電台相關活動事宜。</w:t>
      </w:r>
      <w:r w:rsidRPr="00765A3C">
        <w:rPr>
          <w:rFonts w:ascii="標楷體" w:eastAsia="標楷體" w:hAnsi="標楷體" w:cs="PMingLiu"/>
          <w:color w:val="auto"/>
          <w:sz w:val="24"/>
          <w:szCs w:val="24"/>
        </w:rPr>
        <w:br/>
      </w:r>
      <w:r w:rsidRPr="00765A3C">
        <w:rPr>
          <w:rFonts w:ascii="標楷體" w:eastAsia="標楷體" w:hAnsi="標楷體" w:cs="PMingLiu"/>
          <w:color w:val="auto"/>
        </w:rPr>
        <w:t>電台組：負責無線電台架設、管理維運等事宜。</w:t>
      </w:r>
      <w:r w:rsidRPr="00765A3C">
        <w:rPr>
          <w:rFonts w:ascii="標楷體" w:eastAsia="標楷體" w:hAnsi="標楷體" w:cs="PMingLiu"/>
          <w:color w:val="auto"/>
        </w:rPr>
        <w:br/>
        <w:t>行政組：</w:t>
      </w:r>
      <w:r w:rsidRPr="00765A3C">
        <w:rPr>
          <w:rFonts w:ascii="標楷體" w:eastAsia="標楷體" w:hAnsi="標楷體" w:cs="PMingLiu"/>
          <w:color w:val="auto"/>
          <w:sz w:val="24"/>
          <w:szCs w:val="24"/>
        </w:rPr>
        <w:t>負責報名、財務等相關事宜。</w:t>
      </w:r>
      <w:r w:rsidRPr="00765A3C">
        <w:rPr>
          <w:rFonts w:ascii="標楷體" w:eastAsia="標楷體" w:hAnsi="標楷體" w:cs="PMingLiu"/>
          <w:color w:val="auto"/>
        </w:rPr>
        <w:br/>
        <w:t>場地組：</w:t>
      </w:r>
      <w:r w:rsidRPr="00765A3C">
        <w:rPr>
          <w:rFonts w:ascii="標楷體" w:eastAsia="標楷體" w:hAnsi="標楷體" w:cs="PMingLiu"/>
          <w:color w:val="auto"/>
          <w:sz w:val="24"/>
          <w:szCs w:val="24"/>
        </w:rPr>
        <w:t>負責場地提供</w:t>
      </w:r>
      <w:r w:rsidR="00765A3C">
        <w:rPr>
          <w:rFonts w:ascii="標楷體" w:eastAsia="標楷體" w:hAnsi="標楷體" w:cs="PMingLiu" w:hint="eastAsia"/>
          <w:color w:val="auto"/>
          <w:sz w:val="24"/>
          <w:szCs w:val="24"/>
        </w:rPr>
        <w:t>(支援項目如附件一)</w:t>
      </w:r>
      <w:r w:rsidRPr="00765A3C">
        <w:rPr>
          <w:rFonts w:ascii="標楷體" w:eastAsia="標楷體" w:hAnsi="標楷體" w:cs="PMingLiu"/>
          <w:color w:val="auto"/>
          <w:sz w:val="24"/>
          <w:szCs w:val="24"/>
        </w:rPr>
        <w:t>、安全衛生管理與督導相關事宜。</w:t>
      </w:r>
      <w:r w:rsidRPr="00765A3C">
        <w:rPr>
          <w:rFonts w:ascii="標楷體" w:eastAsia="標楷體" w:hAnsi="標楷體" w:cs="PMingLiu"/>
          <w:color w:val="auto"/>
        </w:rPr>
        <w:br/>
      </w:r>
      <w:r w:rsidRPr="00765A3C">
        <w:rPr>
          <w:rFonts w:ascii="標楷體" w:eastAsia="標楷體" w:hAnsi="標楷體" w:cs="PMingLiu"/>
          <w:color w:val="auto"/>
          <w:highlight w:val="white"/>
        </w:rPr>
        <w:t>人力管理組：</w:t>
      </w:r>
      <w:r w:rsidRPr="00765A3C">
        <w:rPr>
          <w:rFonts w:ascii="標楷體" w:eastAsia="標楷體" w:hAnsi="標楷體" w:cs="PMingLiu"/>
          <w:color w:val="auto"/>
          <w:sz w:val="24"/>
          <w:szCs w:val="24"/>
          <w:highlight w:val="white"/>
        </w:rPr>
        <w:t>辦理工作人員招募及培訓工作。</w:t>
      </w:r>
      <w:r w:rsidRPr="00765A3C">
        <w:rPr>
          <w:rFonts w:ascii="標楷體" w:eastAsia="標楷體" w:hAnsi="標楷體" w:cs="PMingLiu"/>
          <w:color w:val="auto"/>
          <w:highlight w:val="white"/>
        </w:rPr>
        <w:br/>
        <w:t>活動規劃組：</w:t>
      </w:r>
      <w:r w:rsidRPr="00765A3C">
        <w:rPr>
          <w:rFonts w:ascii="標楷體" w:eastAsia="標楷體" w:hAnsi="標楷體" w:cs="PMingLiu"/>
          <w:color w:val="auto"/>
          <w:sz w:val="24"/>
          <w:szCs w:val="24"/>
          <w:highlight w:val="white"/>
        </w:rPr>
        <w:t>負責辦理活動設計相關事宜。</w:t>
      </w:r>
      <w:r w:rsidRPr="00765A3C">
        <w:rPr>
          <w:rFonts w:ascii="標楷體" w:eastAsia="標楷體" w:hAnsi="標楷體" w:cs="PMingLiu"/>
          <w:color w:val="auto"/>
          <w:highlight w:val="white"/>
        </w:rPr>
        <w:br/>
        <w:t>行銷宣傳組：負責活動行銷宣傳等相關事宜。</w:t>
      </w:r>
      <w:r w:rsidRPr="00765A3C">
        <w:rPr>
          <w:rFonts w:ascii="標楷體" w:eastAsia="標楷體" w:hAnsi="標楷體" w:cs="PMingLiu"/>
          <w:color w:val="auto"/>
          <w:highlight w:val="white"/>
        </w:rPr>
        <w:br/>
        <w:t>美術設計組：負責道具製作、</w:t>
      </w:r>
      <w:r w:rsidRPr="00765A3C">
        <w:rPr>
          <w:rFonts w:ascii="標楷體" w:eastAsia="標楷體" w:hAnsi="標楷體" w:cs="PMingLiu"/>
          <w:color w:val="auto"/>
          <w:sz w:val="24"/>
          <w:szCs w:val="24"/>
          <w:highlight w:val="white"/>
        </w:rPr>
        <w:t>文書等相關事宜。</w:t>
      </w:r>
      <w:r w:rsidRPr="00765A3C">
        <w:rPr>
          <w:rFonts w:ascii="標楷體" w:eastAsia="標楷體" w:hAnsi="標楷體" w:cs="PMingLiu"/>
          <w:color w:val="auto"/>
          <w:sz w:val="24"/>
          <w:szCs w:val="24"/>
          <w:highlight w:val="white"/>
        </w:rPr>
        <w:br/>
        <w:t>活動組：負責關卡設置、活動執行等相關事宜。</w:t>
      </w:r>
      <w:r w:rsidRPr="00765A3C">
        <w:rPr>
          <w:rFonts w:ascii="標楷體" w:eastAsia="標楷體" w:hAnsi="標楷體" w:cs="PMingLiu"/>
          <w:color w:val="auto"/>
          <w:highlight w:val="white"/>
        </w:rPr>
        <w:br/>
        <w:t>事務組：</w:t>
      </w:r>
      <w:r w:rsidRPr="00765A3C">
        <w:rPr>
          <w:rFonts w:ascii="標楷體" w:eastAsia="標楷體" w:hAnsi="標楷體" w:cs="PMingLiu"/>
          <w:color w:val="auto"/>
          <w:sz w:val="24"/>
          <w:szCs w:val="24"/>
          <w:highlight w:val="white"/>
        </w:rPr>
        <w:t>負責器材、糧食等相關事宜；配合場地組各項安全衛生事宜。</w:t>
      </w:r>
    </w:p>
    <w:p w:rsidR="00645AF0" w:rsidRPr="00765A3C" w:rsidRDefault="00A64D35">
      <w:pPr>
        <w:numPr>
          <w:ilvl w:val="0"/>
          <w:numId w:val="2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日程表：</w:t>
      </w:r>
    </w:p>
    <w:tbl>
      <w:tblPr>
        <w:tblStyle w:val="a5"/>
        <w:tblW w:w="8160" w:type="dxa"/>
        <w:tblInd w:w="7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7245"/>
      </w:tblGrid>
      <w:tr w:rsidR="00765A3C" w:rsidRPr="00765A3C" w:rsidTr="00765A3C">
        <w:trPr>
          <w:trHeight w:val="205"/>
        </w:trPr>
        <w:tc>
          <w:tcPr>
            <w:tcW w:w="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時間</w:t>
            </w:r>
          </w:p>
        </w:tc>
        <w:tc>
          <w:tcPr>
            <w:tcW w:w="7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活動</w:t>
            </w:r>
          </w:p>
        </w:tc>
      </w:tr>
      <w:tr w:rsidR="00765A3C" w:rsidRPr="00765A3C">
        <w:trPr>
          <w:trHeight w:val="500"/>
        </w:trPr>
        <w:tc>
          <w:tcPr>
            <w:tcW w:w="91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/>
                <w:color w:val="auto"/>
              </w:rPr>
              <w:t>08:30~</w:t>
            </w:r>
          </w:p>
        </w:tc>
        <w:tc>
          <w:tcPr>
            <w:tcW w:w="72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到達營地，佈置營地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組裝電台、網路設備(天線、電台、電腦......)</w:t>
            </w:r>
          </w:p>
        </w:tc>
      </w:tr>
      <w:tr w:rsidR="00765A3C" w:rsidRPr="00765A3C">
        <w:trPr>
          <w:trHeight w:val="500"/>
        </w:trPr>
        <w:tc>
          <w:tcPr>
            <w:tcW w:w="91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/>
                <w:color w:val="auto"/>
              </w:rPr>
              <w:t>10:00~</w:t>
            </w:r>
          </w:p>
        </w:tc>
        <w:tc>
          <w:tcPr>
            <w:tcW w:w="72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第一梯次活動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參加人員報到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活動說明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闖關</w:t>
            </w:r>
          </w:p>
        </w:tc>
      </w:tr>
      <w:tr w:rsidR="00765A3C" w:rsidRPr="00765A3C" w:rsidTr="00765A3C">
        <w:trPr>
          <w:trHeight w:val="146"/>
        </w:trPr>
        <w:tc>
          <w:tcPr>
            <w:tcW w:w="91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/>
                <w:color w:val="auto"/>
              </w:rPr>
              <w:t>12:00~</w:t>
            </w:r>
          </w:p>
        </w:tc>
        <w:tc>
          <w:tcPr>
            <w:tcW w:w="72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工作人員午餐</w:t>
            </w:r>
          </w:p>
        </w:tc>
      </w:tr>
      <w:tr w:rsidR="00765A3C" w:rsidRPr="00765A3C">
        <w:trPr>
          <w:trHeight w:val="500"/>
        </w:trPr>
        <w:tc>
          <w:tcPr>
            <w:tcW w:w="91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/>
                <w:color w:val="auto"/>
              </w:rPr>
              <w:t>13:00~</w:t>
            </w:r>
          </w:p>
        </w:tc>
        <w:tc>
          <w:tcPr>
            <w:tcW w:w="72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第二梯次活動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參加人員報到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活動說明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闖關</w:t>
            </w:r>
          </w:p>
        </w:tc>
      </w:tr>
      <w:tr w:rsidR="00765A3C" w:rsidRPr="00765A3C" w:rsidTr="00765A3C">
        <w:trPr>
          <w:trHeight w:val="2143"/>
        </w:trPr>
        <w:tc>
          <w:tcPr>
            <w:tcW w:w="91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/>
                <w:color w:val="auto"/>
              </w:rPr>
              <w:t>14:30~</w:t>
            </w:r>
          </w:p>
        </w:tc>
        <w:tc>
          <w:tcPr>
            <w:tcW w:w="72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第三梯次活動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參加人員報到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團集會開會式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 xml:space="preserve">　主席致詞-5分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 xml:space="preserve">　致贈感謝狀-5分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 xml:space="preserve">　合照-10分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活動說明</w:t>
            </w:r>
          </w:p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闖關</w:t>
            </w:r>
          </w:p>
        </w:tc>
      </w:tr>
      <w:tr w:rsidR="00765A3C" w:rsidRPr="00765A3C" w:rsidTr="00765A3C">
        <w:trPr>
          <w:trHeight w:val="222"/>
        </w:trPr>
        <w:tc>
          <w:tcPr>
            <w:tcW w:w="91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/>
                <w:color w:val="auto"/>
              </w:rPr>
              <w:t>16:30~</w:t>
            </w:r>
          </w:p>
        </w:tc>
        <w:tc>
          <w:tcPr>
            <w:tcW w:w="72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營地、設備拆除，環境清理</w:t>
            </w:r>
          </w:p>
        </w:tc>
      </w:tr>
      <w:tr w:rsidR="00765A3C" w:rsidRPr="00765A3C" w:rsidTr="00765A3C">
        <w:trPr>
          <w:trHeight w:val="173"/>
        </w:trPr>
        <w:tc>
          <w:tcPr>
            <w:tcW w:w="915" w:type="dxa"/>
            <w:tcBorders>
              <w:top w:val="nil"/>
              <w:left w:val="single" w:sz="7" w:space="0" w:color="000000"/>
              <w:bottom w:val="single" w:sz="7" w:space="0" w:color="000000"/>
              <w:right w:val="nil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jc w:val="center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/>
                <w:color w:val="auto"/>
              </w:rPr>
              <w:t>17:00</w:t>
            </w:r>
          </w:p>
        </w:tc>
        <w:tc>
          <w:tcPr>
            <w:tcW w:w="724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45AF0" w:rsidRPr="00765A3C" w:rsidRDefault="00A64D35">
            <w:pPr>
              <w:spacing w:line="240" w:lineRule="auto"/>
              <w:ind w:firstLine="150"/>
              <w:rPr>
                <w:rFonts w:ascii="標楷體" w:eastAsia="標楷體" w:hAnsi="標楷體"/>
                <w:color w:val="auto"/>
              </w:rPr>
            </w:pPr>
            <w:r w:rsidRPr="00765A3C">
              <w:rPr>
                <w:rFonts w:ascii="標楷體" w:eastAsia="標楷體" w:hAnsi="標楷體" w:cs="Arial Unicode MS"/>
                <w:color w:val="auto"/>
              </w:rPr>
              <w:t>賦歸</w:t>
            </w:r>
          </w:p>
        </w:tc>
      </w:tr>
    </w:tbl>
    <w:p w:rsidR="00645AF0" w:rsidRPr="00765A3C" w:rsidRDefault="00645AF0">
      <w:pPr>
        <w:rPr>
          <w:rFonts w:ascii="標楷體" w:eastAsia="標楷體" w:hAnsi="標楷體" w:cs="PMingLiu"/>
          <w:color w:val="auto"/>
        </w:rPr>
      </w:pPr>
    </w:p>
    <w:p w:rsidR="00645AF0" w:rsidRPr="00765A3C" w:rsidRDefault="00645AF0">
      <w:pPr>
        <w:rPr>
          <w:rFonts w:ascii="標楷體" w:eastAsia="標楷體" w:hAnsi="標楷體" w:cs="PMingLiu"/>
          <w:color w:val="auto"/>
        </w:rPr>
      </w:pPr>
    </w:p>
    <w:p w:rsidR="00765A3C" w:rsidRDefault="00765A3C">
      <w:pPr>
        <w:rPr>
          <w:rFonts w:ascii="標楷體" w:eastAsia="標楷體" w:hAnsi="標楷體" w:cs="PMingLiu"/>
          <w:color w:val="auto"/>
        </w:rPr>
      </w:pPr>
    </w:p>
    <w:p w:rsidR="00765A3C" w:rsidRDefault="00765A3C">
      <w:pPr>
        <w:rPr>
          <w:rFonts w:ascii="標楷體" w:eastAsia="標楷體" w:hAnsi="標楷體" w:cs="PMingLiu"/>
          <w:color w:val="auto"/>
        </w:rPr>
      </w:pPr>
    </w:p>
    <w:p w:rsidR="00765A3C" w:rsidRDefault="00765A3C">
      <w:pPr>
        <w:rPr>
          <w:rFonts w:ascii="標楷體" w:eastAsia="標楷體" w:hAnsi="標楷體" w:cs="PMingLiu"/>
          <w:color w:val="auto"/>
        </w:rPr>
      </w:pPr>
    </w:p>
    <w:p w:rsidR="00765A3C" w:rsidRDefault="00765A3C">
      <w:pPr>
        <w:rPr>
          <w:rFonts w:ascii="標楷體" w:eastAsia="標楷體" w:hAnsi="標楷體" w:cs="PMingLiu"/>
          <w:color w:val="auto"/>
        </w:rPr>
      </w:pPr>
    </w:p>
    <w:p w:rsidR="00765A3C" w:rsidRDefault="00765A3C">
      <w:pPr>
        <w:rPr>
          <w:rFonts w:ascii="標楷體" w:eastAsia="標楷體" w:hAnsi="標楷體" w:cs="PMingLiu"/>
          <w:color w:val="auto"/>
        </w:rPr>
      </w:pPr>
    </w:p>
    <w:p w:rsidR="00765A3C" w:rsidRDefault="00765A3C">
      <w:pPr>
        <w:rPr>
          <w:rFonts w:ascii="標楷體" w:eastAsia="標楷體" w:hAnsi="標楷體" w:cs="PMingLiu"/>
          <w:color w:val="auto"/>
        </w:rPr>
      </w:pPr>
    </w:p>
    <w:p w:rsidR="00645AF0" w:rsidRPr="00765A3C" w:rsidRDefault="00A64D35">
      <w:pPr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lastRenderedPageBreak/>
        <w:t>附件：</w:t>
      </w:r>
    </w:p>
    <w:p w:rsidR="00645AF0" w:rsidRPr="00765A3C" w:rsidRDefault="00A64D35">
      <w:pPr>
        <w:numPr>
          <w:ilvl w:val="0"/>
          <w:numId w:val="3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場地設備</w:t>
      </w:r>
      <w:r w:rsidR="00765A3C" w:rsidRPr="00765A3C">
        <w:rPr>
          <w:rFonts w:ascii="標楷體" w:eastAsia="標楷體" w:hAnsi="標楷體" w:cs="PMingLiu" w:hint="eastAsia"/>
          <w:color w:val="auto"/>
        </w:rPr>
        <w:t>(民族國小)</w:t>
      </w:r>
      <w:r w:rsidRPr="00765A3C">
        <w:rPr>
          <w:rFonts w:ascii="標楷體" w:eastAsia="標楷體" w:hAnsi="標楷體" w:cs="PMingLiu"/>
          <w:color w:val="auto"/>
        </w:rPr>
        <w:t>支援需求</w:t>
      </w:r>
    </w:p>
    <w:tbl>
      <w:tblPr>
        <w:tblStyle w:val="a6"/>
        <w:tblW w:w="9546" w:type="dxa"/>
        <w:tblInd w:w="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140"/>
        <w:gridCol w:w="3330"/>
        <w:gridCol w:w="3471"/>
      </w:tblGrid>
      <w:tr w:rsidR="00765A3C" w:rsidRPr="00765A3C" w:rsidTr="00765A3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項目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數量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用途</w:t>
            </w:r>
          </w:p>
        </w:tc>
        <w:tc>
          <w:tcPr>
            <w:tcW w:w="3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備註</w:t>
            </w:r>
          </w:p>
        </w:tc>
      </w:tr>
      <w:tr w:rsidR="00765A3C" w:rsidRPr="00765A3C" w:rsidTr="00765A3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操場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645AF0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集合、活動說明、關卡設置</w:t>
            </w:r>
          </w:p>
        </w:tc>
        <w:tc>
          <w:tcPr>
            <w:tcW w:w="3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645AF0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</w:p>
        </w:tc>
      </w:tr>
      <w:tr w:rsidR="00765A3C" w:rsidRPr="00765A3C" w:rsidTr="00765A3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大門口穿堂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645AF0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報到處</w:t>
            </w:r>
          </w:p>
        </w:tc>
        <w:tc>
          <w:tcPr>
            <w:tcW w:w="3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645AF0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</w:p>
        </w:tc>
      </w:tr>
      <w:tr w:rsidR="00765A3C" w:rsidRPr="00765A3C" w:rsidTr="00765A3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教室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3間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關卡設置</w:t>
            </w:r>
          </w:p>
        </w:tc>
        <w:tc>
          <w:tcPr>
            <w:tcW w:w="3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教室內需要有桌椅</w:t>
            </w:r>
          </w:p>
        </w:tc>
      </w:tr>
      <w:tr w:rsidR="00765A3C" w:rsidRPr="00765A3C" w:rsidTr="00765A3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會議室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1間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即時網路影像播放，供參加人員觀看</w:t>
            </w:r>
          </w:p>
        </w:tc>
        <w:tc>
          <w:tcPr>
            <w:tcW w:w="3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會使用投影機、電腦</w:t>
            </w:r>
          </w:p>
        </w:tc>
      </w:tr>
      <w:tr w:rsidR="00765A3C" w:rsidRPr="00765A3C" w:rsidTr="00765A3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摺疊(長)桌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8張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報到處、關卡設置</w:t>
            </w:r>
          </w:p>
        </w:tc>
        <w:tc>
          <w:tcPr>
            <w:tcW w:w="3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645AF0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</w:p>
        </w:tc>
      </w:tr>
      <w:tr w:rsidR="00765A3C" w:rsidRPr="00765A3C" w:rsidTr="00765A3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頂樓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645AF0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電台天線塔架設(僅工作人員暫時出入)</w:t>
            </w:r>
          </w:p>
        </w:tc>
        <w:tc>
          <w:tcPr>
            <w:tcW w:w="3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08:30架設，16:30拆除</w:t>
            </w:r>
          </w:p>
        </w:tc>
      </w:tr>
      <w:tr w:rsidR="00765A3C" w:rsidRPr="00765A3C" w:rsidTr="00765A3C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A3C" w:rsidRPr="00765A3C" w:rsidRDefault="00765A3C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 w:hint="eastAsia"/>
                <w:color w:val="auto"/>
              </w:rPr>
              <w:t>垃圾桶(架)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A3C" w:rsidRPr="00765A3C" w:rsidRDefault="00765A3C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 w:hint="eastAsia"/>
                <w:color w:val="auto"/>
              </w:rPr>
              <w:t>2組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A3C" w:rsidRPr="00765A3C" w:rsidRDefault="00765A3C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 w:hint="eastAsia"/>
                <w:color w:val="auto"/>
              </w:rPr>
              <w:t>一般垃圾、資源回收</w:t>
            </w:r>
          </w:p>
        </w:tc>
        <w:tc>
          <w:tcPr>
            <w:tcW w:w="34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5A3C" w:rsidRPr="00765A3C" w:rsidRDefault="00765A3C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</w:p>
        </w:tc>
      </w:tr>
    </w:tbl>
    <w:p w:rsidR="00645AF0" w:rsidRPr="00765A3C" w:rsidRDefault="00645AF0">
      <w:pPr>
        <w:rPr>
          <w:rFonts w:ascii="標楷體" w:eastAsia="標楷體" w:hAnsi="標楷體" w:cs="PMingLiu"/>
          <w:color w:val="auto"/>
        </w:rPr>
      </w:pPr>
    </w:p>
    <w:p w:rsidR="00645AF0" w:rsidRPr="00765A3C" w:rsidRDefault="00A64D35" w:rsidP="00765A3C">
      <w:pPr>
        <w:numPr>
          <w:ilvl w:val="0"/>
          <w:numId w:val="3"/>
        </w:numPr>
        <w:contextualSpacing/>
        <w:rPr>
          <w:rFonts w:ascii="標楷體" w:eastAsia="標楷體" w:hAnsi="標楷體" w:cs="PMingLiu"/>
          <w:color w:val="auto"/>
        </w:rPr>
      </w:pPr>
      <w:r w:rsidRPr="00765A3C">
        <w:rPr>
          <w:rFonts w:ascii="標楷體" w:eastAsia="標楷體" w:hAnsi="標楷體" w:cs="PMingLiu"/>
          <w:color w:val="auto"/>
        </w:rPr>
        <w:t>其他器材</w:t>
      </w:r>
      <w:r w:rsidR="00765A3C">
        <w:rPr>
          <w:rFonts w:ascii="標楷體" w:eastAsia="標楷體" w:hAnsi="標楷體" w:cs="PMingLiu" w:hint="eastAsia"/>
          <w:color w:val="auto"/>
        </w:rPr>
        <w:t>(各童軍團)</w:t>
      </w:r>
      <w:r w:rsidRPr="00765A3C">
        <w:rPr>
          <w:rFonts w:ascii="標楷體" w:eastAsia="標楷體" w:hAnsi="標楷體" w:cs="PMingLiu"/>
          <w:color w:val="auto"/>
        </w:rPr>
        <w:t>支援需求</w:t>
      </w:r>
    </w:p>
    <w:tbl>
      <w:tblPr>
        <w:tblStyle w:val="a7"/>
        <w:tblW w:w="9576" w:type="dxa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750"/>
        <w:gridCol w:w="2475"/>
        <w:gridCol w:w="3216"/>
      </w:tblGrid>
      <w:tr w:rsidR="00765A3C" w:rsidRPr="00765A3C" w:rsidTr="00765A3C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項目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數量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用途</w:t>
            </w:r>
          </w:p>
        </w:tc>
        <w:tc>
          <w:tcPr>
            <w:tcW w:w="32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備註</w:t>
            </w:r>
          </w:p>
        </w:tc>
      </w:tr>
      <w:tr w:rsidR="00765A3C" w:rsidRPr="00765A3C" w:rsidTr="00765A3C"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HF、POWER、耳機、麥克風</w:t>
            </w:r>
          </w:p>
        </w:tc>
        <w:tc>
          <w:tcPr>
            <w:tcW w:w="7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1套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無線電台</w:t>
            </w:r>
          </w:p>
        </w:tc>
        <w:tc>
          <w:tcPr>
            <w:tcW w:w="32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含電源線</w:t>
            </w:r>
          </w:p>
        </w:tc>
      </w:tr>
      <w:tr w:rsidR="00765A3C" w:rsidRPr="00765A3C" w:rsidTr="00765A3C"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天線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1組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無線電台</w:t>
            </w:r>
          </w:p>
        </w:tc>
        <w:tc>
          <w:tcPr>
            <w:tcW w:w="32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645AF0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</w:p>
        </w:tc>
      </w:tr>
      <w:tr w:rsidR="00765A3C" w:rsidRPr="00765A3C" w:rsidTr="00765A3C"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30M Cable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1條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無線電台</w:t>
            </w:r>
          </w:p>
        </w:tc>
        <w:tc>
          <w:tcPr>
            <w:tcW w:w="32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 xml:space="preserve"> </w:t>
            </w:r>
          </w:p>
        </w:tc>
      </w:tr>
      <w:tr w:rsidR="00765A3C" w:rsidRPr="00765A3C" w:rsidTr="00765A3C"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TM-V7(U/V)車機、麥克風、ANT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1套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無線電台</w:t>
            </w:r>
          </w:p>
        </w:tc>
        <w:tc>
          <w:tcPr>
            <w:tcW w:w="32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含電源線、cable</w:t>
            </w:r>
          </w:p>
        </w:tc>
      </w:tr>
      <w:tr w:rsidR="00765A3C" w:rsidRPr="00765A3C" w:rsidTr="00765A3C"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U 手機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765A3C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 w:hint="eastAsia"/>
                <w:color w:val="auto"/>
              </w:rPr>
              <w:t>20</w:t>
            </w:r>
            <w:r w:rsidR="00A64D35" w:rsidRPr="00765A3C">
              <w:rPr>
                <w:rFonts w:ascii="標楷體" w:eastAsia="標楷體" w:hAnsi="標楷體" w:cs="PMingLiu"/>
                <w:color w:val="auto"/>
              </w:rPr>
              <w:t>套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無線電台</w:t>
            </w:r>
          </w:p>
        </w:tc>
        <w:tc>
          <w:tcPr>
            <w:tcW w:w="32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含電池</w:t>
            </w:r>
          </w:p>
        </w:tc>
      </w:tr>
      <w:tr w:rsidR="00765A3C" w:rsidRPr="00765A3C" w:rsidTr="00765A3C"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擴音喇叭</w:t>
            </w:r>
          </w:p>
        </w:tc>
        <w:tc>
          <w:tcPr>
            <w:tcW w:w="7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1組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無線電台</w:t>
            </w:r>
          </w:p>
        </w:tc>
        <w:tc>
          <w:tcPr>
            <w:tcW w:w="32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 xml:space="preserve"> </w:t>
            </w:r>
          </w:p>
        </w:tc>
      </w:tr>
      <w:tr w:rsidR="00765A3C" w:rsidRPr="00765A3C" w:rsidTr="00765A3C">
        <w:tc>
          <w:tcPr>
            <w:tcW w:w="31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獵狐槍</w:t>
            </w:r>
          </w:p>
        </w:tc>
        <w:tc>
          <w:tcPr>
            <w:tcW w:w="75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8組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獵狐</w:t>
            </w:r>
          </w:p>
        </w:tc>
        <w:tc>
          <w:tcPr>
            <w:tcW w:w="32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含電池。協和團</w:t>
            </w:r>
          </w:p>
        </w:tc>
      </w:tr>
      <w:tr w:rsidR="00765A3C" w:rsidRPr="00765A3C" w:rsidTr="00765A3C"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狐狸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2組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獵狐</w:t>
            </w:r>
          </w:p>
        </w:tc>
        <w:tc>
          <w:tcPr>
            <w:tcW w:w="32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含電池。協和團</w:t>
            </w:r>
          </w:p>
        </w:tc>
      </w:tr>
      <w:tr w:rsidR="00765A3C" w:rsidRPr="00765A3C" w:rsidTr="00765A3C"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筆記型電腦</w:t>
            </w:r>
          </w:p>
        </w:tc>
        <w:tc>
          <w:tcPr>
            <w:tcW w:w="7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3臺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645AF0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</w:p>
        </w:tc>
        <w:tc>
          <w:tcPr>
            <w:tcW w:w="32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645AF0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</w:p>
        </w:tc>
      </w:tr>
      <w:tr w:rsidR="00765A3C" w:rsidRPr="00765A3C" w:rsidTr="00765A3C">
        <w:tc>
          <w:tcPr>
            <w:tcW w:w="3135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雷射印表機</w:t>
            </w:r>
          </w:p>
        </w:tc>
        <w:tc>
          <w:tcPr>
            <w:tcW w:w="75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A64D35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  <w:r w:rsidRPr="00765A3C">
              <w:rPr>
                <w:rFonts w:ascii="標楷體" w:eastAsia="標楷體" w:hAnsi="標楷體" w:cs="PMingLiu"/>
                <w:color w:val="auto"/>
              </w:rPr>
              <w:t>1臺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645AF0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</w:p>
        </w:tc>
        <w:tc>
          <w:tcPr>
            <w:tcW w:w="3216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5AF0" w:rsidRPr="00765A3C" w:rsidRDefault="00645AF0">
            <w:pPr>
              <w:widowControl w:val="0"/>
              <w:spacing w:line="240" w:lineRule="auto"/>
              <w:rPr>
                <w:rFonts w:ascii="標楷體" w:eastAsia="標楷體" w:hAnsi="標楷體" w:cs="PMingLiu"/>
                <w:color w:val="auto"/>
              </w:rPr>
            </w:pPr>
          </w:p>
        </w:tc>
      </w:tr>
    </w:tbl>
    <w:p w:rsidR="00645AF0" w:rsidRPr="00765A3C" w:rsidRDefault="00645AF0">
      <w:pPr>
        <w:rPr>
          <w:rFonts w:ascii="標楷體" w:eastAsia="標楷體" w:hAnsi="標楷體" w:cs="PMingLiu"/>
          <w:color w:val="auto"/>
        </w:rPr>
      </w:pPr>
    </w:p>
    <w:sectPr w:rsidR="00645AF0" w:rsidRPr="00765A3C" w:rsidSect="00765A3C">
      <w:footerReference w:type="default" r:id="rId7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FE6" w:rsidRDefault="007C6FE6" w:rsidP="00765A3C">
      <w:pPr>
        <w:spacing w:line="240" w:lineRule="auto"/>
      </w:pPr>
      <w:r>
        <w:separator/>
      </w:r>
    </w:p>
  </w:endnote>
  <w:endnote w:type="continuationSeparator" w:id="0">
    <w:p w:rsidR="007C6FE6" w:rsidRDefault="007C6FE6" w:rsidP="00765A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631077"/>
      <w:docPartObj>
        <w:docPartGallery w:val="Page Numbers (Bottom of Page)"/>
        <w:docPartUnique/>
      </w:docPartObj>
    </w:sdtPr>
    <w:sdtEndPr/>
    <w:sdtContent>
      <w:p w:rsidR="00765A3C" w:rsidRDefault="00765A3C" w:rsidP="00765A3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736" w:rsidRPr="00976736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FE6" w:rsidRDefault="007C6FE6" w:rsidP="00765A3C">
      <w:pPr>
        <w:spacing w:line="240" w:lineRule="auto"/>
      </w:pPr>
      <w:r>
        <w:separator/>
      </w:r>
    </w:p>
  </w:footnote>
  <w:footnote w:type="continuationSeparator" w:id="0">
    <w:p w:rsidR="007C6FE6" w:rsidRDefault="007C6FE6" w:rsidP="00765A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60B69"/>
    <w:multiLevelType w:val="multilevel"/>
    <w:tmpl w:val="C5469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4C3EAF"/>
    <w:multiLevelType w:val="multilevel"/>
    <w:tmpl w:val="E6EED5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6CA4BA5"/>
    <w:multiLevelType w:val="multilevel"/>
    <w:tmpl w:val="A0A451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AF0"/>
    <w:rsid w:val="00645AF0"/>
    <w:rsid w:val="00765A3C"/>
    <w:rsid w:val="007C6FE6"/>
    <w:rsid w:val="00976736"/>
    <w:rsid w:val="00A6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0935C9-51AD-4BDB-AD43-EE52A124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765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65A3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65A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65A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2017-10-06T12:07:00Z</dcterms:created>
  <dcterms:modified xsi:type="dcterms:W3CDTF">2017-10-06T12:07:00Z</dcterms:modified>
</cp:coreProperties>
</file>