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30F3E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4605360</wp:posOffset>
                </wp:positionH>
                <wp:positionV relativeFrom="paragraph">
                  <wp:posOffset>218381</wp:posOffset>
                </wp:positionV>
                <wp:extent cx="2487885" cy="425302"/>
                <wp:effectExtent l="0" t="0" r="2730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885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高雄場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3/9-3/10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□台中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3/</w:t>
                            </w:r>
                            <w:r w:rsidR="00C112C0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-3/</w:t>
                            </w:r>
                            <w:r w:rsidR="00C112C0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537023" w:rsidRPr="00DB2C83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台北場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3/30-3/31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margin-left:362.65pt;margin-top:17.2pt;width:195.9pt;height:3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" strokecolor="white">
                <v:textbox>
                  <w:txbxContent>
                    <w:p w:rsidR="00537023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高雄場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3/9-3/10 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□台中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3/</w:t>
                      </w:r>
                      <w:r w:rsidR="00C112C0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23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-3/</w:t>
                      </w:r>
                      <w:r w:rsidR="00C112C0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24</w:t>
                      </w:r>
                    </w:p>
                    <w:p w:rsidR="00537023" w:rsidRPr="00DB2C83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台北場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3/30-3/31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69ADB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9853D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F07081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~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2019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9853D3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9853D3" w:rsidRPr="002A3454" w:rsidRDefault="009853D3" w:rsidP="002A3454">
      <w:pPr>
        <w:widowControl/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9853D3" w:rsidRPr="002A3454" w:rsidSect="00537023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81" w:rsidRDefault="00F33281" w:rsidP="00EC0AE8">
      <w:r>
        <w:separator/>
      </w:r>
    </w:p>
  </w:endnote>
  <w:endnote w:type="continuationSeparator" w:id="0">
    <w:p w:rsidR="00F33281" w:rsidRDefault="00F33281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81" w:rsidRDefault="00F33281" w:rsidP="00EC0AE8">
      <w:r>
        <w:separator/>
      </w:r>
    </w:p>
  </w:footnote>
  <w:footnote w:type="continuationSeparator" w:id="0">
    <w:p w:rsidR="00F33281" w:rsidRDefault="00F33281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B6CEF"/>
    <w:rsid w:val="001E2AB7"/>
    <w:rsid w:val="001F3493"/>
    <w:rsid w:val="00253DFB"/>
    <w:rsid w:val="00273C91"/>
    <w:rsid w:val="002874AC"/>
    <w:rsid w:val="002A3454"/>
    <w:rsid w:val="002D3D58"/>
    <w:rsid w:val="002D5088"/>
    <w:rsid w:val="00301F9E"/>
    <w:rsid w:val="003341F0"/>
    <w:rsid w:val="003B46D8"/>
    <w:rsid w:val="003C0A16"/>
    <w:rsid w:val="003C129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4E6D70"/>
    <w:rsid w:val="00537023"/>
    <w:rsid w:val="00545D35"/>
    <w:rsid w:val="00604619"/>
    <w:rsid w:val="0062762E"/>
    <w:rsid w:val="006C54D8"/>
    <w:rsid w:val="0072649E"/>
    <w:rsid w:val="0078498C"/>
    <w:rsid w:val="007A5792"/>
    <w:rsid w:val="007E42A8"/>
    <w:rsid w:val="00823D08"/>
    <w:rsid w:val="0082582F"/>
    <w:rsid w:val="0089115B"/>
    <w:rsid w:val="008B173A"/>
    <w:rsid w:val="009646DF"/>
    <w:rsid w:val="009853D3"/>
    <w:rsid w:val="009E1604"/>
    <w:rsid w:val="009F4C8F"/>
    <w:rsid w:val="00B3420A"/>
    <w:rsid w:val="00B5001C"/>
    <w:rsid w:val="00B81BB7"/>
    <w:rsid w:val="00BE60BE"/>
    <w:rsid w:val="00C112C0"/>
    <w:rsid w:val="00C3602D"/>
    <w:rsid w:val="00CB28E6"/>
    <w:rsid w:val="00CD7E3B"/>
    <w:rsid w:val="00D23C4C"/>
    <w:rsid w:val="00D65C51"/>
    <w:rsid w:val="00D70D9E"/>
    <w:rsid w:val="00D80FC2"/>
    <w:rsid w:val="00DB772F"/>
    <w:rsid w:val="00DE3AD1"/>
    <w:rsid w:val="00E23846"/>
    <w:rsid w:val="00E476F3"/>
    <w:rsid w:val="00E65630"/>
    <w:rsid w:val="00EA29FF"/>
    <w:rsid w:val="00EA4878"/>
    <w:rsid w:val="00EC0AE8"/>
    <w:rsid w:val="00EC1826"/>
    <w:rsid w:val="00EF459A"/>
    <w:rsid w:val="00F07081"/>
    <w:rsid w:val="00F33281"/>
    <w:rsid w:val="00F36A2E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62F55C-BC63-4F11-B405-7DBBF821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65B5-03C5-42B8-B959-D7DBEFAF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admin</cp:lastModifiedBy>
  <cp:revision>2</cp:revision>
  <cp:lastPrinted>2018-12-20T08:05:00Z</cp:lastPrinted>
  <dcterms:created xsi:type="dcterms:W3CDTF">2019-01-15T01:06:00Z</dcterms:created>
  <dcterms:modified xsi:type="dcterms:W3CDTF">2019-01-15T01:06:00Z</dcterms:modified>
</cp:coreProperties>
</file>